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R4-2301724</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8.30.2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the impact of APT60MHz on TS38.115-2</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RAN#98e meeting, the revised WID for APT600MHz has been approved to include more the impacted spec from the coexistence requirement perspective in RAN4. In this contribution, we want to share some further clarifications on the impacts on TS38.115-2 and suggestions on how to move forward in APT600MHz WID.</w:t>
      </w:r>
    </w:p>
    <w:p>
      <w:pPr>
        <w:pStyle w:val="54"/>
        <w:tabs>
          <w:tab w:val="left" w:pos="567"/>
          <w:tab w:val="clear" w:pos="1985"/>
        </w:tabs>
        <w:adjustRightInd w:val="0"/>
        <w:ind w:left="510" w:hanging="510"/>
        <w:rPr>
          <w:highlight w:val="none"/>
        </w:rPr>
      </w:pPr>
      <w:r>
        <w:rPr>
          <w:rFonts w:hint="eastAsia"/>
          <w:highlight w:val="none"/>
        </w:rPr>
        <w:t xml:space="preserve">Discussion </w:t>
      </w:r>
      <w:bookmarkStart w:id="1" w:name="OLE_LINK14"/>
      <w:bookmarkStart w:id="2" w:name="OLE_LINK13"/>
      <w:bookmarkStart w:id="3" w:name="OLE_LINK20"/>
      <w:bookmarkStart w:id="4" w:name="OLE_LINK10"/>
      <w:r>
        <w:rPr>
          <w:rFonts w:hint="eastAsia"/>
          <w:highlight w:val="none"/>
          <w:lang w:val="en-US" w:eastAsia="zh-CN"/>
        </w:rPr>
        <w:t xml:space="preserve"> </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kern w:val="2"/>
          <w:sz w:val="21"/>
          <w:szCs w:val="22"/>
          <w:highlight w:val="none"/>
          <w:lang w:val="en-US" w:eastAsia="zh-CN" w:bidi="ar-SA"/>
        </w:rPr>
        <w:t>Regarding</w:t>
      </w:r>
      <w:r>
        <w:rPr>
          <w:rFonts w:hint="eastAsia" w:ascii="Times New Roman" w:hAnsi="Times New Roman" w:cs="Times New Roman"/>
          <w:kern w:val="2"/>
          <w:sz w:val="21"/>
          <w:szCs w:val="22"/>
          <w:highlight w:val="none"/>
          <w:lang w:val="en-US" w:eastAsia="zh-CN" w:bidi="ar-SA"/>
        </w:rPr>
        <w:t xml:space="preserve"> the scope of</w:t>
      </w:r>
      <w:r>
        <w:rPr>
          <w:rFonts w:hint="default" w:ascii="Times New Roman" w:hAnsi="Times New Roman" w:eastAsia="宋体" w:cs="Times New Roman"/>
          <w:kern w:val="2"/>
          <w:sz w:val="21"/>
          <w:szCs w:val="22"/>
          <w:highlight w:val="none"/>
          <w:lang w:val="en-US" w:eastAsia="zh-CN" w:bidi="ar-SA"/>
        </w:rPr>
        <w:t xml:space="preserve"> </w:t>
      </w:r>
      <w:r>
        <w:rPr>
          <w:rFonts w:hint="eastAsia" w:ascii="Times New Roman" w:hAnsi="Times New Roman" w:cs="Times New Roman"/>
          <w:kern w:val="2"/>
          <w:sz w:val="21"/>
          <w:szCs w:val="22"/>
          <w:highlight w:val="none"/>
          <w:lang w:val="en-US" w:eastAsia="zh-CN" w:bidi="ar-SA"/>
        </w:rPr>
        <w:t>TS</w:t>
      </w:r>
      <w:r>
        <w:rPr>
          <w:rFonts w:hint="default" w:ascii="Times New Roman" w:hAnsi="Times New Roman" w:eastAsia="宋体" w:cs="Times New Roman"/>
          <w:kern w:val="2"/>
          <w:sz w:val="21"/>
          <w:szCs w:val="22"/>
          <w:highlight w:val="none"/>
          <w:lang w:val="en-US" w:eastAsia="zh-CN" w:bidi="ar-SA"/>
        </w:rPr>
        <w:t xml:space="preserve">38.115-2 spec, </w:t>
      </w:r>
      <w:r>
        <w:rPr>
          <w:rFonts w:hint="eastAsia" w:ascii="Times New Roman" w:hAnsi="Times New Roman" w:cs="Times New Roman"/>
          <w:kern w:val="2"/>
          <w:sz w:val="21"/>
          <w:szCs w:val="22"/>
          <w:highlight w:val="none"/>
          <w:lang w:val="en-US" w:eastAsia="zh-CN" w:bidi="ar-SA"/>
        </w:rPr>
        <w:t xml:space="preserve">it </w:t>
      </w:r>
      <w:r>
        <w:rPr>
          <w:rFonts w:hint="default" w:ascii="Times New Roman" w:hAnsi="Times New Roman" w:eastAsia="宋体" w:cs="Times New Roman"/>
          <w:kern w:val="2"/>
          <w:sz w:val="21"/>
          <w:szCs w:val="22"/>
          <w:highlight w:val="none"/>
          <w:lang w:val="en-US" w:eastAsia="zh-CN" w:bidi="ar-SA"/>
        </w:rPr>
        <w:t>is targeted for FR2 repeater only in Rel-17</w:t>
      </w:r>
      <w:r>
        <w:rPr>
          <w:rFonts w:hint="eastAsia" w:ascii="Times New Roman" w:hAnsi="Times New Roman" w:cs="Times New Roman"/>
          <w:kern w:val="2"/>
          <w:sz w:val="21"/>
          <w:szCs w:val="22"/>
          <w:highlight w:val="none"/>
          <w:lang w:val="en-US" w:eastAsia="zh-CN" w:bidi="ar-SA"/>
        </w:rPr>
        <w:t xml:space="preserve"> and there are no</w:t>
      </w:r>
      <w:r>
        <w:rPr>
          <w:rFonts w:hint="default" w:ascii="Times New Roman" w:hAnsi="Times New Roman" w:eastAsia="宋体" w:cs="Times New Roman"/>
          <w:kern w:val="2"/>
          <w:sz w:val="21"/>
          <w:szCs w:val="22"/>
          <w:highlight w:val="none"/>
          <w:lang w:val="en-US" w:eastAsia="zh-CN" w:bidi="ar-SA"/>
        </w:rPr>
        <w:t xml:space="preserve"> additional spurious emission requirements and co-location with other base stations requirement </w:t>
      </w:r>
      <w:r>
        <w:rPr>
          <w:rFonts w:hint="eastAsia" w:ascii="Times New Roman" w:hAnsi="Times New Roman" w:cs="Times New Roman"/>
          <w:kern w:val="2"/>
          <w:sz w:val="21"/>
          <w:szCs w:val="22"/>
          <w:highlight w:val="none"/>
          <w:lang w:val="en-US" w:eastAsia="zh-CN" w:bidi="ar-SA"/>
        </w:rPr>
        <w:t xml:space="preserve">between FR1 bands and FR2 bands. From this perspective, there are no spec impact on </w:t>
      </w:r>
      <w:r>
        <w:rPr>
          <w:rFonts w:hint="default" w:ascii="Times New Roman" w:hAnsi="Times New Roman" w:eastAsia="宋体" w:cs="Times New Roman"/>
          <w:kern w:val="2"/>
          <w:sz w:val="21"/>
          <w:szCs w:val="22"/>
          <w:highlight w:val="none"/>
          <w:lang w:val="en-US" w:eastAsia="zh-CN" w:bidi="ar-SA"/>
        </w:rPr>
        <w:t>top of</w:t>
      </w:r>
      <w:r>
        <w:rPr>
          <w:rFonts w:hint="eastAsia" w:ascii="Times New Roman" w:hAnsi="Times New Roman" w:cs="Times New Roman"/>
          <w:kern w:val="2"/>
          <w:sz w:val="21"/>
          <w:szCs w:val="22"/>
          <w:highlight w:val="none"/>
          <w:lang w:val="en-US" w:eastAsia="zh-CN" w:bidi="ar-SA"/>
        </w:rPr>
        <w:t xml:space="preserve"> latest</w:t>
      </w:r>
      <w:r>
        <w:rPr>
          <w:rFonts w:hint="default" w:ascii="Times New Roman" w:hAnsi="Times New Roman" w:eastAsia="宋体" w:cs="Times New Roman"/>
          <w:kern w:val="2"/>
          <w:sz w:val="21"/>
          <w:szCs w:val="22"/>
          <w:highlight w:val="none"/>
          <w:lang w:val="en-US" w:eastAsia="zh-CN" w:bidi="ar-SA"/>
        </w:rPr>
        <w:t xml:space="preserve"> Rel-17 TS38.115-2.</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cs="Times New Roman"/>
          <w:b/>
          <w:bCs/>
          <w:kern w:val="2"/>
          <w:sz w:val="21"/>
          <w:szCs w:val="22"/>
          <w:highlight w:val="none"/>
          <w:lang w:val="en-US" w:eastAsia="zh-CN" w:bidi="ar-SA"/>
        </w:rPr>
        <w:t>Observation 1:</w:t>
      </w:r>
      <w:r>
        <w:rPr>
          <w:rFonts w:hint="eastAsia" w:ascii="Times New Roman" w:hAnsi="Times New Roman" w:cs="Times New Roman"/>
          <w:kern w:val="2"/>
          <w:sz w:val="21"/>
          <w:szCs w:val="22"/>
          <w:highlight w:val="none"/>
          <w:lang w:val="en-US" w:eastAsia="zh-CN" w:bidi="ar-SA"/>
        </w:rPr>
        <w:t xml:space="preserve"> there are no spec impact on the top of latest Rel-17 TS38.115-2.</w:t>
      </w:r>
    </w:p>
    <w:p>
      <w:pPr>
        <w:autoSpaceDE/>
        <w:autoSpaceDN/>
        <w:adjustRightInd/>
        <w:snapToGrid/>
        <w:spacing w:before="0" w:beforeLines="-2147483648" w:after="0" w:afterLines="-2147483648" w:line="240" w:lineRule="auto"/>
        <w:jc w:val="both"/>
        <w:rPr>
          <w:rFonts w:hint="eastAsia"/>
          <w:vertAlign w:val="baseline"/>
          <w:lang w:val="en-US" w:eastAsia="zh-CN"/>
        </w:rPr>
      </w:pPr>
      <w:r>
        <w:rPr>
          <w:rFonts w:hint="default" w:ascii="Times New Roman" w:hAnsi="Times New Roman" w:eastAsia="宋体" w:cs="Times New Roman"/>
          <w:kern w:val="2"/>
          <w:sz w:val="21"/>
          <w:szCs w:val="22"/>
          <w:highlight w:val="none"/>
          <w:lang w:val="en-US" w:eastAsia="zh-CN" w:bidi="ar-SA"/>
        </w:rPr>
        <w:t xml:space="preserve">However for Rel-18 </w:t>
      </w:r>
      <w:r>
        <w:rPr>
          <w:rFonts w:hint="eastAsia" w:ascii="Times New Roman" w:hAnsi="Times New Roman" w:cs="Times New Roman"/>
          <w:kern w:val="2"/>
          <w:sz w:val="21"/>
          <w:szCs w:val="22"/>
          <w:highlight w:val="none"/>
          <w:lang w:val="en-US" w:eastAsia="zh-CN" w:bidi="ar-SA"/>
        </w:rPr>
        <w:t>NCR (network controlled repeater)</w:t>
      </w:r>
      <w:r>
        <w:rPr>
          <w:rFonts w:hint="default" w:ascii="Times New Roman" w:hAnsi="Times New Roman" w:eastAsia="宋体" w:cs="Times New Roman"/>
          <w:kern w:val="2"/>
          <w:sz w:val="21"/>
          <w:szCs w:val="22"/>
          <w:highlight w:val="none"/>
          <w:lang w:val="en-US" w:eastAsia="zh-CN" w:bidi="ar-SA"/>
        </w:rPr>
        <w:t>, </w:t>
      </w:r>
      <w:r>
        <w:rPr>
          <w:rFonts w:hint="eastAsia" w:ascii="Times New Roman" w:hAnsi="Times New Roman" w:cs="Times New Roman"/>
          <w:kern w:val="2"/>
          <w:sz w:val="21"/>
          <w:szCs w:val="22"/>
          <w:highlight w:val="none"/>
          <w:lang w:val="en-US" w:eastAsia="zh-CN" w:bidi="ar-SA"/>
        </w:rPr>
        <w:t xml:space="preserve">it was </w:t>
      </w:r>
      <w:r>
        <w:rPr>
          <w:rFonts w:hint="default" w:ascii="Times New Roman" w:hAnsi="Times New Roman" w:eastAsia="宋体" w:cs="Times New Roman"/>
          <w:kern w:val="2"/>
          <w:sz w:val="21"/>
          <w:szCs w:val="22"/>
          <w:highlight w:val="none"/>
          <w:lang w:val="en-US" w:eastAsia="zh-CN" w:bidi="ar-SA"/>
        </w:rPr>
        <w:t>agree</w:t>
      </w:r>
      <w:r>
        <w:rPr>
          <w:rFonts w:hint="eastAsia" w:ascii="Times New Roman" w:hAnsi="Times New Roman" w:cs="Times New Roman"/>
          <w:kern w:val="2"/>
          <w:sz w:val="21"/>
          <w:szCs w:val="22"/>
          <w:highlight w:val="none"/>
          <w:lang w:val="en-US" w:eastAsia="zh-CN" w:bidi="ar-SA"/>
        </w:rPr>
        <w:t>d</w:t>
      </w:r>
      <w:r>
        <w:rPr>
          <w:rFonts w:hint="default" w:ascii="Times New Roman" w:hAnsi="Times New Roman" w:eastAsia="宋体" w:cs="Times New Roman"/>
          <w:kern w:val="2"/>
          <w:sz w:val="21"/>
          <w:szCs w:val="22"/>
          <w:highlight w:val="none"/>
          <w:lang w:val="en-US" w:eastAsia="zh-CN" w:bidi="ar-SA"/>
        </w:rPr>
        <w:t xml:space="preserve"> to introduce</w:t>
      </w:r>
      <w:r>
        <w:rPr>
          <w:rFonts w:hint="eastAsia" w:ascii="Times New Roman" w:hAnsi="Times New Roman" w:cs="Times New Roman"/>
          <w:kern w:val="2"/>
          <w:sz w:val="21"/>
          <w:szCs w:val="22"/>
          <w:highlight w:val="none"/>
          <w:lang w:val="en-US" w:eastAsia="zh-CN" w:bidi="ar-SA"/>
        </w:rPr>
        <w:t xml:space="preserve"> the beamforming capability for FR1 NCR in last RAN4#105 meeting, namely to introduce </w:t>
      </w:r>
      <w:r>
        <w:rPr>
          <w:rFonts w:hint="default" w:ascii="Times New Roman" w:hAnsi="Times New Roman" w:eastAsia="宋体" w:cs="Times New Roman"/>
          <w:kern w:val="2"/>
          <w:sz w:val="21"/>
          <w:szCs w:val="22"/>
          <w:highlight w:val="none"/>
          <w:lang w:val="en-US" w:eastAsia="zh-CN" w:bidi="ar-SA"/>
        </w:rPr>
        <w:t>the FR1 repeater 1-H and 1-O</w:t>
      </w:r>
      <w:r>
        <w:rPr>
          <w:rFonts w:hint="eastAsia" w:ascii="Times New Roman" w:hAnsi="Times New Roman" w:cs="Times New Roman"/>
          <w:kern w:val="2"/>
          <w:sz w:val="21"/>
          <w:szCs w:val="22"/>
          <w:highlight w:val="none"/>
          <w:lang w:val="en-US" w:eastAsia="zh-CN" w:bidi="ar-SA"/>
        </w:rPr>
        <w:t xml:space="preserve"> and i</w:t>
      </w:r>
      <w:r>
        <w:rPr>
          <w:rFonts w:hint="default" w:ascii="Times New Roman" w:hAnsi="Times New Roman" w:eastAsia="宋体" w:cs="Times New Roman"/>
          <w:kern w:val="2"/>
          <w:sz w:val="21"/>
          <w:szCs w:val="22"/>
          <w:highlight w:val="none"/>
          <w:lang w:val="en-US" w:eastAsia="zh-CN" w:bidi="ar-SA"/>
        </w:rPr>
        <w:t xml:space="preserve">ts corresponding requirements of FR1 repeater type 1-O would be </w:t>
      </w:r>
      <w:r>
        <w:rPr>
          <w:rFonts w:hint="eastAsia" w:ascii="Times New Roman" w:hAnsi="Times New Roman" w:cs="Times New Roman"/>
          <w:kern w:val="2"/>
          <w:sz w:val="21"/>
          <w:szCs w:val="22"/>
          <w:highlight w:val="none"/>
          <w:lang w:val="en-US" w:eastAsia="zh-CN" w:bidi="ar-SA"/>
        </w:rPr>
        <w:t>specified</w:t>
      </w:r>
      <w:r>
        <w:rPr>
          <w:rFonts w:hint="default" w:ascii="Times New Roman" w:hAnsi="Times New Roman" w:eastAsia="宋体" w:cs="Times New Roman"/>
          <w:kern w:val="2"/>
          <w:sz w:val="21"/>
          <w:szCs w:val="22"/>
          <w:highlight w:val="none"/>
          <w:lang w:val="en-US" w:eastAsia="zh-CN" w:bidi="ar-SA"/>
        </w:rPr>
        <w:t xml:space="preserve"> in TS38.115-2. </w:t>
      </w:r>
      <w:r>
        <w:rPr>
          <w:rFonts w:hint="eastAsia" w:ascii="Times New Roman" w:hAnsi="Times New Roman" w:cs="Times New Roman"/>
          <w:kern w:val="2"/>
          <w:sz w:val="21"/>
          <w:szCs w:val="22"/>
          <w:highlight w:val="none"/>
          <w:lang w:val="en-US" w:eastAsia="zh-CN" w:bidi="ar-SA"/>
        </w:rPr>
        <w:t>In other words,</w:t>
      </w:r>
      <w:r>
        <w:rPr>
          <w:rFonts w:hint="default" w:ascii="Times New Roman" w:hAnsi="Times New Roman" w:eastAsia="宋体" w:cs="Times New Roman"/>
          <w:kern w:val="2"/>
          <w:sz w:val="21"/>
          <w:szCs w:val="22"/>
          <w:highlight w:val="none"/>
          <w:lang w:val="en-US" w:eastAsia="zh-CN" w:bidi="ar-SA"/>
        </w:rPr>
        <w:t> the additional spurious emission requirements and co-location with other base stations requirement</w:t>
      </w:r>
      <w:r>
        <w:rPr>
          <w:rFonts w:hint="eastAsia" w:ascii="Times New Roman" w:hAnsi="Times New Roman" w:cs="Times New Roman"/>
          <w:kern w:val="2"/>
          <w:sz w:val="21"/>
          <w:szCs w:val="22"/>
          <w:highlight w:val="none"/>
          <w:lang w:val="en-US" w:eastAsia="zh-CN" w:bidi="ar-SA"/>
        </w:rPr>
        <w:t xml:space="preserve"> for FR1 repeater type 1-O would be specified</w:t>
      </w:r>
      <w:r>
        <w:rPr>
          <w:rFonts w:hint="default" w:ascii="Times New Roman" w:hAnsi="Times New Roman" w:eastAsia="宋体" w:cs="Times New Roman"/>
          <w:kern w:val="2"/>
          <w:sz w:val="21"/>
          <w:szCs w:val="22"/>
          <w:highlight w:val="none"/>
          <w:lang w:val="en-US" w:eastAsia="zh-CN" w:bidi="ar-SA"/>
        </w:rPr>
        <w:t xml:space="preserve"> in TS38.115-2 </w:t>
      </w:r>
      <w:r>
        <w:rPr>
          <w:rFonts w:hint="eastAsia" w:ascii="Times New Roman" w:hAnsi="Times New Roman" w:cs="Times New Roman"/>
          <w:kern w:val="2"/>
          <w:sz w:val="21"/>
          <w:szCs w:val="22"/>
          <w:highlight w:val="none"/>
          <w:lang w:val="en-US" w:eastAsia="zh-CN" w:bidi="ar-SA"/>
        </w:rPr>
        <w:t xml:space="preserve">under the </w:t>
      </w:r>
      <w:r>
        <w:rPr>
          <w:rFonts w:hint="default" w:ascii="Times New Roman" w:hAnsi="Times New Roman" w:eastAsia="宋体" w:cs="Times New Roman"/>
          <w:kern w:val="2"/>
          <w:sz w:val="21"/>
          <w:szCs w:val="22"/>
          <w:highlight w:val="none"/>
          <w:lang w:val="en-US" w:eastAsia="zh-CN" w:bidi="ar-SA"/>
        </w:rPr>
        <w:t>Rel-18</w:t>
      </w:r>
      <w:r>
        <w:rPr>
          <w:rFonts w:hint="eastAsia" w:ascii="Times New Roman" w:hAnsi="Times New Roman" w:cs="Times New Roman"/>
          <w:kern w:val="2"/>
          <w:sz w:val="21"/>
          <w:szCs w:val="22"/>
          <w:highlight w:val="none"/>
          <w:lang w:val="en-US" w:eastAsia="zh-CN" w:bidi="ar-SA"/>
        </w:rPr>
        <w:t xml:space="preserve"> </w:t>
      </w:r>
      <w:r>
        <w:rPr>
          <w:rFonts w:hint="default" w:ascii="Times New Roman" w:hAnsi="Times New Roman" w:eastAsia="宋体" w:cs="Times New Roman"/>
          <w:kern w:val="2"/>
          <w:sz w:val="21"/>
          <w:szCs w:val="22"/>
          <w:highlight w:val="none"/>
          <w:lang w:val="en-US" w:eastAsia="zh-CN" w:bidi="ar-SA"/>
        </w:rPr>
        <w:t>NCR</w:t>
      </w:r>
      <w:r>
        <w:rPr>
          <w:rFonts w:hint="eastAsia" w:ascii="Times New Roman" w:hAnsi="Times New Roman" w:cs="Times New Roman"/>
          <w:kern w:val="2"/>
          <w:sz w:val="21"/>
          <w:szCs w:val="22"/>
          <w:highlight w:val="none"/>
          <w:lang w:val="en-US" w:eastAsia="zh-CN" w:bidi="ar-SA"/>
        </w:rPr>
        <w:t xml:space="preserve"> WID</w:t>
      </w:r>
      <w:r>
        <w:rPr>
          <w:rFonts w:hint="default" w:ascii="Times New Roman" w:hAnsi="Times New Roman" w:eastAsia="宋体" w:cs="Times New Roman"/>
          <w:kern w:val="2"/>
          <w:sz w:val="21"/>
          <w:szCs w:val="22"/>
          <w:highlight w:val="none"/>
          <w:lang w:val="en-US" w:eastAsia="zh-CN" w:bidi="ar-SA"/>
        </w:rPr>
        <w:t>, therefore </w:t>
      </w:r>
      <w:r>
        <w:rPr>
          <w:rFonts w:hint="eastAsia" w:ascii="Times New Roman" w:hAnsi="Times New Roman" w:cs="Times New Roman"/>
          <w:kern w:val="2"/>
          <w:sz w:val="21"/>
          <w:szCs w:val="22"/>
          <w:highlight w:val="none"/>
          <w:lang w:val="en-US" w:eastAsia="zh-CN" w:bidi="ar-SA"/>
        </w:rPr>
        <w:t>it</w:t>
      </w:r>
      <w:r>
        <w:rPr>
          <w:rFonts w:hint="default" w:ascii="Times New Roman" w:hAnsi="Times New Roman" w:cs="Times New Roman"/>
          <w:kern w:val="2"/>
          <w:sz w:val="21"/>
          <w:szCs w:val="22"/>
          <w:highlight w:val="none"/>
          <w:lang w:val="en-US" w:eastAsia="zh-CN" w:bidi="ar-SA"/>
        </w:rPr>
        <w:t>’</w:t>
      </w:r>
      <w:r>
        <w:rPr>
          <w:rFonts w:hint="eastAsia" w:ascii="Times New Roman" w:hAnsi="Times New Roman" w:cs="Times New Roman"/>
          <w:kern w:val="2"/>
          <w:sz w:val="21"/>
          <w:szCs w:val="22"/>
          <w:highlight w:val="none"/>
          <w:lang w:val="en-US" w:eastAsia="zh-CN" w:bidi="ar-SA"/>
        </w:rPr>
        <w:t>s still necessary</w:t>
      </w:r>
      <w:r>
        <w:rPr>
          <w:rFonts w:hint="default" w:ascii="Times New Roman" w:hAnsi="Times New Roman" w:eastAsia="宋体" w:cs="Times New Roman"/>
          <w:kern w:val="2"/>
          <w:sz w:val="21"/>
          <w:szCs w:val="22"/>
          <w:highlight w:val="none"/>
          <w:lang w:val="en-US" w:eastAsia="zh-CN" w:bidi="ar-SA"/>
        </w:rPr>
        <w:t xml:space="preserve"> to specify the corresponding requirement </w:t>
      </w:r>
      <w:r>
        <w:rPr>
          <w:rFonts w:hint="eastAsia" w:ascii="Times New Roman" w:hAnsi="Times New Roman" w:cs="Times New Roman"/>
          <w:kern w:val="2"/>
          <w:sz w:val="21"/>
          <w:szCs w:val="22"/>
          <w:highlight w:val="none"/>
          <w:lang w:val="en-US" w:eastAsia="zh-CN" w:bidi="ar-SA"/>
        </w:rPr>
        <w:t>for</w:t>
      </w:r>
      <w:r>
        <w:rPr>
          <w:rFonts w:hint="default" w:ascii="Times New Roman" w:hAnsi="Times New Roman" w:eastAsia="宋体" w:cs="Times New Roman"/>
          <w:kern w:val="2"/>
          <w:sz w:val="21"/>
          <w:szCs w:val="22"/>
          <w:highlight w:val="none"/>
          <w:lang w:val="en-US" w:eastAsia="zh-CN" w:bidi="ar-SA"/>
        </w:rPr>
        <w:t xml:space="preserve"> new APT_600MHz band</w:t>
      </w:r>
      <w:r>
        <w:rPr>
          <w:rFonts w:hint="eastAsia" w:ascii="Times New Roman" w:hAnsi="Times New Roman" w:cs="Times New Roman"/>
          <w:kern w:val="2"/>
          <w:sz w:val="21"/>
          <w:szCs w:val="22"/>
          <w:highlight w:val="none"/>
          <w:lang w:val="en-US" w:eastAsia="zh-CN" w:bidi="ar-SA"/>
        </w:rPr>
        <w:t xml:space="preserve"> with FR1 repeater type 1-O in Rel-18</w:t>
      </w:r>
      <w:r>
        <w:rPr>
          <w:rFonts w:hint="default" w:ascii="Times New Roman" w:hAnsi="Times New Roman" w:eastAsia="宋体" w:cs="Times New Roman"/>
          <w:kern w:val="2"/>
          <w:sz w:val="21"/>
          <w:szCs w:val="22"/>
          <w:highlight w:val="none"/>
          <w:lang w:val="en-US" w:eastAsia="zh-CN" w:bidi="ar-SA"/>
        </w:rPr>
        <w:t xml:space="preserve">. </w:t>
      </w:r>
      <w:r>
        <w:rPr>
          <w:rFonts w:hint="eastAsia" w:ascii="Times New Roman" w:hAnsi="Times New Roman" w:cs="Times New Roman"/>
          <w:kern w:val="2"/>
          <w:sz w:val="21"/>
          <w:szCs w:val="22"/>
          <w:highlight w:val="none"/>
          <w:lang w:val="en-US" w:eastAsia="zh-CN" w:bidi="ar-SA"/>
        </w:rPr>
        <w:t>Unfortunately</w:t>
      </w:r>
      <w:r>
        <w:rPr>
          <w:rFonts w:hint="default" w:ascii="Times New Roman" w:hAnsi="Times New Roman" w:eastAsia="宋体" w:cs="Times New Roman"/>
          <w:kern w:val="2"/>
          <w:sz w:val="21"/>
          <w:szCs w:val="22"/>
          <w:highlight w:val="none"/>
          <w:lang w:val="en-US" w:eastAsia="zh-CN" w:bidi="ar-SA"/>
        </w:rPr>
        <w:t xml:space="preserve"> the perf parf of Rel-18 NCR will be finalized at the June, 2024 which is much later than target date</w:t>
      </w:r>
      <w:r>
        <w:rPr>
          <w:rFonts w:hint="eastAsia" w:ascii="Times New Roman" w:hAnsi="Times New Roman" w:cs="Times New Roman"/>
          <w:kern w:val="2"/>
          <w:sz w:val="21"/>
          <w:szCs w:val="22"/>
          <w:highlight w:val="none"/>
          <w:lang w:val="en-US" w:eastAsia="zh-CN" w:bidi="ar-SA"/>
        </w:rPr>
        <w:t xml:space="preserve"> March, 2023</w:t>
      </w:r>
      <w:r>
        <w:rPr>
          <w:rFonts w:hint="default" w:ascii="Times New Roman" w:hAnsi="Times New Roman" w:eastAsia="宋体" w:cs="Times New Roman"/>
          <w:kern w:val="2"/>
          <w:sz w:val="21"/>
          <w:szCs w:val="22"/>
          <w:highlight w:val="none"/>
          <w:lang w:val="en-US" w:eastAsia="zh-CN" w:bidi="ar-SA"/>
        </w:rPr>
        <w:t xml:space="preserve"> of APT600MHz. </w:t>
      </w:r>
      <w:r>
        <w:rPr>
          <w:rFonts w:hint="eastAsia" w:ascii="Times New Roman" w:hAnsi="Times New Roman" w:cs="Times New Roman"/>
          <w:kern w:val="2"/>
          <w:sz w:val="21"/>
          <w:szCs w:val="22"/>
          <w:highlight w:val="none"/>
          <w:lang w:val="en-US" w:eastAsia="zh-CN" w:bidi="ar-SA"/>
        </w:rPr>
        <w:t>Based on the situation and</w:t>
      </w:r>
      <w:r>
        <w:rPr>
          <w:rFonts w:hint="eastAsia" w:ascii="Times New Roman" w:hAnsi="Times New Roman" w:eastAsia="宋体" w:cs="Times New Roman"/>
          <w:kern w:val="2"/>
          <w:sz w:val="21"/>
          <w:szCs w:val="22"/>
          <w:highlight w:val="none"/>
          <w:lang w:val="en-US" w:eastAsia="zh-CN" w:bidi="ar-SA"/>
        </w:rPr>
        <w:t xml:space="preserve"> to avoid </w:t>
      </w:r>
      <w:r>
        <w:rPr>
          <w:rFonts w:hint="eastAsia" w:ascii="Times New Roman" w:hAnsi="Times New Roman" w:cs="Times New Roman"/>
          <w:kern w:val="2"/>
          <w:sz w:val="21"/>
          <w:szCs w:val="22"/>
          <w:highlight w:val="none"/>
          <w:lang w:val="en-US" w:eastAsia="zh-CN" w:bidi="ar-SA"/>
        </w:rPr>
        <w:t>i</w:t>
      </w:r>
      <w:r>
        <w:rPr>
          <w:rFonts w:hint="default" w:ascii="Times New Roman" w:hAnsi="Times New Roman" w:eastAsia="宋体" w:cs="Times New Roman"/>
          <w:kern w:val="2"/>
          <w:sz w:val="21"/>
          <w:szCs w:val="22"/>
          <w:highlight w:val="none"/>
          <w:lang w:val="en-US" w:eastAsia="zh-CN" w:bidi="ar-SA"/>
        </w:rPr>
        <w:t>nter-relations for the pending Rel-18 work</w:t>
      </w:r>
      <w:r>
        <w:rPr>
          <w:rFonts w:hint="eastAsia" w:ascii="Times New Roman" w:hAnsi="Times New Roman" w:cs="Times New Roman"/>
          <w:kern w:val="2"/>
          <w:sz w:val="21"/>
          <w:szCs w:val="22"/>
          <w:highlight w:val="none"/>
          <w:lang w:val="en-US" w:eastAsia="zh-CN" w:bidi="ar-SA"/>
        </w:rPr>
        <w:t xml:space="preserve">, it is proposed </w:t>
      </w:r>
      <w:r>
        <w:rPr>
          <w:rFonts w:hint="eastAsia"/>
          <w:vertAlign w:val="baseline"/>
          <w:lang w:val="en-US" w:eastAsia="zh-CN"/>
        </w:rPr>
        <w:t xml:space="preserve">to consider the </w:t>
      </w:r>
      <w:r>
        <w:rPr>
          <w:rFonts w:hint="default" w:ascii="Times New Roman" w:hAnsi="Times New Roman" w:eastAsia="宋体" w:cs="Times New Roman"/>
          <w:kern w:val="2"/>
          <w:sz w:val="21"/>
          <w:szCs w:val="22"/>
          <w:highlight w:val="none"/>
          <w:lang w:val="en-US" w:eastAsia="zh-CN" w:bidi="ar-SA"/>
        </w:rPr>
        <w:t>additional spurious emission requirements and co-location with other base stations requirement</w:t>
      </w:r>
      <w:r>
        <w:rPr>
          <w:rFonts w:hint="eastAsia"/>
          <w:vertAlign w:val="baseline"/>
          <w:lang w:val="en-US" w:eastAsia="zh-CN"/>
        </w:rPr>
        <w:t xml:space="preserve"> for APT600MHz with repeater type 1-O in TS38.115-2 in the NCR WID instead of APT600MHz WID.</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kern w:val="2"/>
          <w:sz w:val="21"/>
          <w:szCs w:val="22"/>
          <w:highlight w:val="none"/>
          <w:lang w:val="en-US" w:eastAsia="zh-CN" w:bidi="ar-SA"/>
        </w:rPr>
      </w:pPr>
      <w:r>
        <w:rPr>
          <w:rFonts w:hint="eastAsia" w:ascii="Times New Roman" w:hAnsi="Times New Roman" w:cs="Times New Roman"/>
          <w:b/>
          <w:bCs/>
          <w:kern w:val="2"/>
          <w:sz w:val="21"/>
          <w:szCs w:val="22"/>
          <w:highlight w:val="none"/>
          <w:lang w:val="en-US" w:eastAsia="zh-CN" w:bidi="ar-SA"/>
        </w:rPr>
        <w:t>Observation 2:</w:t>
      </w:r>
      <w:r>
        <w:rPr>
          <w:rFonts w:hint="eastAsia" w:ascii="Times New Roman" w:hAnsi="Times New Roman" w:cs="Times New Roman"/>
          <w:kern w:val="2"/>
          <w:sz w:val="21"/>
          <w:szCs w:val="22"/>
          <w:highlight w:val="none"/>
          <w:lang w:val="en-US" w:eastAsia="zh-CN" w:bidi="ar-SA"/>
        </w:rPr>
        <w:t xml:space="preserve"> it</w:t>
      </w:r>
      <w:r>
        <w:rPr>
          <w:rFonts w:hint="default" w:ascii="Times New Roman" w:hAnsi="Times New Roman" w:cs="Times New Roman"/>
          <w:kern w:val="2"/>
          <w:sz w:val="21"/>
          <w:szCs w:val="22"/>
          <w:highlight w:val="none"/>
          <w:lang w:val="en-US" w:eastAsia="zh-CN" w:bidi="ar-SA"/>
        </w:rPr>
        <w:t>’</w:t>
      </w:r>
      <w:r>
        <w:rPr>
          <w:rFonts w:hint="eastAsia" w:ascii="Times New Roman" w:hAnsi="Times New Roman" w:cs="Times New Roman"/>
          <w:kern w:val="2"/>
          <w:sz w:val="21"/>
          <w:szCs w:val="22"/>
          <w:highlight w:val="none"/>
          <w:lang w:val="en-US" w:eastAsia="zh-CN" w:bidi="ar-SA"/>
        </w:rPr>
        <w:t xml:space="preserve">s still necessary to </w:t>
      </w:r>
      <w:r>
        <w:rPr>
          <w:rFonts w:hint="default" w:ascii="Times New Roman" w:hAnsi="Times New Roman" w:eastAsia="宋体" w:cs="Times New Roman"/>
          <w:kern w:val="2"/>
          <w:sz w:val="21"/>
          <w:szCs w:val="22"/>
          <w:highlight w:val="none"/>
          <w:lang w:val="en-US" w:eastAsia="zh-CN" w:bidi="ar-SA"/>
        </w:rPr>
        <w:t>specify the additional spurious emission requirements and co-location with other base stations requirement</w:t>
      </w:r>
      <w:r>
        <w:rPr>
          <w:rFonts w:hint="eastAsia" w:ascii="Times New Roman" w:hAnsi="Times New Roman" w:cs="Times New Roman"/>
          <w:kern w:val="2"/>
          <w:sz w:val="21"/>
          <w:szCs w:val="22"/>
          <w:highlight w:val="none"/>
          <w:lang w:val="en-US" w:eastAsia="zh-CN" w:bidi="ar-SA"/>
        </w:rPr>
        <w:t xml:space="preserve"> for</w:t>
      </w:r>
      <w:r>
        <w:rPr>
          <w:rFonts w:hint="default" w:ascii="Times New Roman" w:hAnsi="Times New Roman" w:eastAsia="宋体" w:cs="Times New Roman"/>
          <w:kern w:val="2"/>
          <w:sz w:val="21"/>
          <w:szCs w:val="22"/>
          <w:highlight w:val="none"/>
          <w:lang w:val="en-US" w:eastAsia="zh-CN" w:bidi="ar-SA"/>
        </w:rPr>
        <w:t xml:space="preserve"> APT_600MHz band</w:t>
      </w:r>
      <w:r>
        <w:rPr>
          <w:rFonts w:hint="eastAsia" w:ascii="Times New Roman" w:hAnsi="Times New Roman" w:cs="Times New Roman"/>
          <w:kern w:val="2"/>
          <w:sz w:val="21"/>
          <w:szCs w:val="22"/>
          <w:highlight w:val="none"/>
          <w:lang w:val="en-US" w:eastAsia="zh-CN" w:bidi="ar-SA"/>
        </w:rPr>
        <w:t xml:space="preserve"> with FR1 repeater type 1-O in Rel-18 TS38.115-2.</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val="0"/>
          <w:bCs w:val="0"/>
          <w:kern w:val="2"/>
          <w:sz w:val="21"/>
          <w:szCs w:val="22"/>
          <w:highlight w:val="none"/>
          <w:lang w:val="en-US" w:eastAsia="zh-CN" w:bidi="ar-SA"/>
        </w:rPr>
      </w:pPr>
      <w:r>
        <w:rPr>
          <w:rFonts w:hint="eastAsia" w:ascii="Times New Roman" w:hAnsi="Times New Roman" w:cs="Times New Roman"/>
          <w:b/>
          <w:bCs/>
          <w:kern w:val="2"/>
          <w:sz w:val="21"/>
          <w:szCs w:val="22"/>
          <w:highlight w:val="none"/>
          <w:lang w:val="en-US" w:eastAsia="zh-CN" w:bidi="ar-SA"/>
        </w:rPr>
        <w:t xml:space="preserve">Proposal 1: </w:t>
      </w:r>
      <w:r>
        <w:rPr>
          <w:rFonts w:hint="eastAsia" w:ascii="Times New Roman" w:hAnsi="Times New Roman" w:cs="Times New Roman"/>
          <w:b w:val="0"/>
          <w:bCs w:val="0"/>
          <w:kern w:val="2"/>
          <w:sz w:val="21"/>
          <w:szCs w:val="22"/>
          <w:highlight w:val="none"/>
          <w:lang w:val="en-US" w:eastAsia="zh-CN" w:bidi="ar-SA"/>
        </w:rPr>
        <w:t xml:space="preserve">to consider the </w:t>
      </w:r>
      <w:r>
        <w:rPr>
          <w:rFonts w:hint="default" w:ascii="Times New Roman" w:hAnsi="Times New Roman" w:cs="Times New Roman"/>
          <w:b w:val="0"/>
          <w:bCs w:val="0"/>
          <w:kern w:val="2"/>
          <w:sz w:val="21"/>
          <w:szCs w:val="22"/>
          <w:highlight w:val="none"/>
          <w:lang w:val="en-US" w:eastAsia="zh-CN" w:bidi="ar-SA"/>
        </w:rPr>
        <w:t>additional spurious emission requirements and co-location with other base stations requirement</w:t>
      </w:r>
      <w:r>
        <w:rPr>
          <w:rFonts w:hint="eastAsia" w:ascii="Times New Roman" w:hAnsi="Times New Roman" w:cs="Times New Roman"/>
          <w:b w:val="0"/>
          <w:bCs w:val="0"/>
          <w:kern w:val="2"/>
          <w:sz w:val="21"/>
          <w:szCs w:val="22"/>
          <w:highlight w:val="none"/>
          <w:lang w:val="en-US" w:eastAsia="zh-CN" w:bidi="ar-SA"/>
        </w:rPr>
        <w:t xml:space="preserve"> for APT600MHz with repeater type 1-O in TS38.115-2 in the NCR WID instead of APT600MHz WID.</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cs="Times New Roman"/>
          <w:kern w:val="2"/>
          <w:sz w:val="21"/>
          <w:szCs w:val="22"/>
          <w:highlight w:val="none"/>
          <w:lang w:val="en-US" w:eastAsia="zh-CN" w:bidi="ar-SA"/>
        </w:rPr>
        <w:t>we want to share some further clarifications on the impacts on TS38.115-2 and proposal is made as following:</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cs="Times New Roman"/>
          <w:b/>
          <w:bCs/>
          <w:kern w:val="2"/>
          <w:sz w:val="21"/>
          <w:szCs w:val="22"/>
          <w:highlight w:val="none"/>
          <w:lang w:val="en-US" w:eastAsia="zh-CN" w:bidi="ar-SA"/>
        </w:rPr>
        <w:t>Observation 1:</w:t>
      </w:r>
      <w:r>
        <w:rPr>
          <w:rFonts w:hint="eastAsia" w:ascii="Times New Roman" w:hAnsi="Times New Roman" w:cs="Times New Roman"/>
          <w:kern w:val="2"/>
          <w:sz w:val="21"/>
          <w:szCs w:val="22"/>
          <w:highlight w:val="none"/>
          <w:lang w:val="en-US" w:eastAsia="zh-CN" w:bidi="ar-SA"/>
        </w:rPr>
        <w:t xml:space="preserve"> there are no spec impact on the top of latest Rel-17 TS38.115-2.</w:t>
      </w:r>
    </w:p>
    <w:p>
      <w:pPr>
        <w:pStyle w:val="1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kern w:val="2"/>
          <w:sz w:val="21"/>
          <w:szCs w:val="22"/>
          <w:highlight w:val="none"/>
          <w:lang w:val="en-US" w:eastAsia="zh-CN" w:bidi="ar-SA"/>
        </w:rPr>
      </w:pPr>
      <w:r>
        <w:rPr>
          <w:rFonts w:hint="eastAsia" w:ascii="Times New Roman" w:hAnsi="Times New Roman" w:cs="Times New Roman"/>
          <w:b/>
          <w:bCs/>
          <w:kern w:val="2"/>
          <w:sz w:val="21"/>
          <w:szCs w:val="22"/>
          <w:highlight w:val="none"/>
          <w:lang w:val="en-US" w:eastAsia="zh-CN" w:bidi="ar-SA"/>
        </w:rPr>
        <w:t>Observation 2:</w:t>
      </w:r>
      <w:r>
        <w:rPr>
          <w:rFonts w:hint="eastAsia" w:ascii="Times New Roman" w:hAnsi="Times New Roman" w:cs="Times New Roman"/>
          <w:kern w:val="2"/>
          <w:sz w:val="21"/>
          <w:szCs w:val="22"/>
          <w:highlight w:val="none"/>
          <w:lang w:val="en-US" w:eastAsia="zh-CN" w:bidi="ar-SA"/>
        </w:rPr>
        <w:t xml:space="preserve"> it</w:t>
      </w:r>
      <w:r>
        <w:rPr>
          <w:rFonts w:hint="default" w:ascii="Times New Roman" w:hAnsi="Times New Roman" w:cs="Times New Roman"/>
          <w:kern w:val="2"/>
          <w:sz w:val="21"/>
          <w:szCs w:val="22"/>
          <w:highlight w:val="none"/>
          <w:lang w:val="en-US" w:eastAsia="zh-CN" w:bidi="ar-SA"/>
        </w:rPr>
        <w:t>’</w:t>
      </w:r>
      <w:r>
        <w:rPr>
          <w:rFonts w:hint="eastAsia" w:ascii="Times New Roman" w:hAnsi="Times New Roman" w:cs="Times New Roman"/>
          <w:kern w:val="2"/>
          <w:sz w:val="21"/>
          <w:szCs w:val="22"/>
          <w:highlight w:val="none"/>
          <w:lang w:val="en-US" w:eastAsia="zh-CN" w:bidi="ar-SA"/>
        </w:rPr>
        <w:t xml:space="preserve">s still necessary to </w:t>
      </w:r>
      <w:r>
        <w:rPr>
          <w:rFonts w:hint="default" w:ascii="Times New Roman" w:hAnsi="Times New Roman" w:eastAsia="宋体" w:cs="Times New Roman"/>
          <w:kern w:val="2"/>
          <w:sz w:val="21"/>
          <w:szCs w:val="22"/>
          <w:highlight w:val="none"/>
          <w:lang w:val="en-US" w:eastAsia="zh-CN" w:bidi="ar-SA"/>
        </w:rPr>
        <w:t>specify the additional spurious emission requirements and co-location with other base stations requirement</w:t>
      </w:r>
      <w:r>
        <w:rPr>
          <w:rFonts w:hint="eastAsia" w:ascii="Times New Roman" w:hAnsi="Times New Roman" w:cs="Times New Roman"/>
          <w:kern w:val="2"/>
          <w:sz w:val="21"/>
          <w:szCs w:val="22"/>
          <w:highlight w:val="none"/>
          <w:lang w:val="en-US" w:eastAsia="zh-CN" w:bidi="ar-SA"/>
        </w:rPr>
        <w:t xml:space="preserve"> for</w:t>
      </w:r>
      <w:r>
        <w:rPr>
          <w:rFonts w:hint="default" w:ascii="Times New Roman" w:hAnsi="Times New Roman" w:eastAsia="宋体" w:cs="Times New Roman"/>
          <w:kern w:val="2"/>
          <w:sz w:val="21"/>
          <w:szCs w:val="22"/>
          <w:highlight w:val="none"/>
          <w:lang w:val="en-US" w:eastAsia="zh-CN" w:bidi="ar-SA"/>
        </w:rPr>
        <w:t xml:space="preserve"> APT_600MHz band</w:t>
      </w:r>
      <w:r>
        <w:rPr>
          <w:rFonts w:hint="eastAsia" w:ascii="Times New Roman" w:hAnsi="Times New Roman" w:cs="Times New Roman"/>
          <w:kern w:val="2"/>
          <w:sz w:val="21"/>
          <w:szCs w:val="22"/>
          <w:highlight w:val="none"/>
          <w:lang w:val="en-US" w:eastAsia="zh-CN" w:bidi="ar-SA"/>
        </w:rPr>
        <w:t xml:space="preserve"> with FR1 repeater type 1-O in Rel-18 TS38.115-2.</w:t>
      </w:r>
    </w:p>
    <w:p>
      <w:pPr>
        <w:autoSpaceDE/>
        <w:autoSpaceDN/>
        <w:adjustRightInd/>
        <w:snapToGrid/>
        <w:spacing w:before="0" w:beforeLines="-2147483648" w:after="0" w:afterLines="-2147483648" w:line="240" w:lineRule="auto"/>
        <w:jc w:val="both"/>
        <w:rPr>
          <w:rFonts w:hint="default"/>
          <w:vertAlign w:val="baseline"/>
          <w:lang w:val="en-US" w:eastAsia="zh-CN"/>
        </w:rPr>
      </w:pPr>
      <w:r>
        <w:rPr>
          <w:rFonts w:hint="eastAsia"/>
          <w:b/>
          <w:bCs/>
          <w:vertAlign w:val="baseline"/>
          <w:lang w:val="en-US" w:eastAsia="zh-CN"/>
        </w:rPr>
        <w:t>Proposal 1:</w:t>
      </w:r>
      <w:r>
        <w:rPr>
          <w:rFonts w:hint="eastAsia"/>
          <w:vertAlign w:val="baseline"/>
          <w:lang w:val="en-US" w:eastAsia="zh-CN"/>
        </w:rPr>
        <w:t xml:space="preserve"> to consider the </w:t>
      </w:r>
      <w:r>
        <w:rPr>
          <w:rFonts w:hint="default" w:ascii="Times New Roman" w:hAnsi="Times New Roman" w:eastAsia="宋体" w:cs="Times New Roman"/>
          <w:kern w:val="2"/>
          <w:sz w:val="21"/>
          <w:szCs w:val="22"/>
          <w:highlight w:val="none"/>
          <w:lang w:val="en-US" w:eastAsia="zh-CN" w:bidi="ar-SA"/>
        </w:rPr>
        <w:t>additional spurious emission requirements and co-location with other base stations requirement</w:t>
      </w:r>
      <w:r>
        <w:rPr>
          <w:rFonts w:hint="eastAsia"/>
          <w:vertAlign w:val="baseline"/>
          <w:lang w:val="en-US" w:eastAsia="zh-CN"/>
        </w:rPr>
        <w:t xml:space="preserve"> for APT600MHz with repeater type 1-O in TS38.115-2 in the NCR WID instead of APT600MHz WID.</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default" w:ascii="Times New Roman" w:hAnsi="Times New Roman" w:eastAsia="宋体" w:cs="Times New Roman"/>
          <w:i w:val="0"/>
          <w:caps w:val="0"/>
          <w:color w:val="000000"/>
          <w:spacing w:val="0"/>
          <w:sz w:val="18"/>
          <w:szCs w:val="18"/>
        </w:rPr>
        <w:fldChar w:fldCharType="begin"/>
      </w:r>
      <w:r>
        <w:rPr>
          <w:rFonts w:hint="default" w:ascii="Times New Roman" w:hAnsi="Times New Roman" w:eastAsia="宋体" w:cs="Times New Roman"/>
          <w:i w:val="0"/>
          <w:caps w:val="0"/>
          <w:color w:val="000000"/>
          <w:spacing w:val="0"/>
          <w:sz w:val="18"/>
          <w:szCs w:val="18"/>
        </w:rPr>
        <w:instrText xml:space="preserve"> HYPERLINK "https://www.3gpp.org/ftp/TSG_RAN/TSG_RAN/TSGR_98e/Docs/RP-223265.zip" \t "https://portal.3gpp.org/ngppapp/_blank" </w:instrText>
      </w:r>
      <w:r>
        <w:rPr>
          <w:rFonts w:hint="default" w:ascii="Times New Roman" w:hAnsi="Times New Roman" w:eastAsia="宋体" w:cs="Times New Roman"/>
          <w:i w:val="0"/>
          <w:caps w:val="0"/>
          <w:color w:val="000000"/>
          <w:spacing w:val="0"/>
          <w:sz w:val="18"/>
          <w:szCs w:val="18"/>
        </w:rPr>
        <w:fldChar w:fldCharType="separate"/>
      </w:r>
      <w:r>
        <w:rPr>
          <w:rStyle w:val="28"/>
          <w:rFonts w:hint="default" w:ascii="Times New Roman" w:hAnsi="Times New Roman" w:eastAsia="宋体" w:cs="Times New Roman"/>
          <w:i w:val="0"/>
          <w:caps w:val="0"/>
          <w:color w:val="000000"/>
          <w:spacing w:val="0"/>
          <w:sz w:val="18"/>
          <w:szCs w:val="18"/>
        </w:rPr>
        <w:t>RP-223265</w:t>
      </w:r>
      <w:r>
        <w:rPr>
          <w:rFonts w:hint="default" w:ascii="Times New Roman" w:hAnsi="Times New Roman" w:eastAsia="宋体" w:cs="Times New Roman"/>
          <w:i w:val="0"/>
          <w:caps w:val="0"/>
          <w:color w:val="000000"/>
          <w:spacing w:val="0"/>
          <w:sz w:val="18"/>
          <w:szCs w:val="18"/>
        </w:rPr>
        <w:fldChar w:fldCharType="end"/>
      </w:r>
      <w:r>
        <w:rPr>
          <w:rFonts w:hint="default" w:ascii="Times New Roman" w:hAnsi="Times New Roman" w:eastAsia="宋体" w:cs="Times New Roman"/>
          <w:i w:val="0"/>
          <w:caps w:val="0"/>
          <w:color w:val="000000"/>
          <w:spacing w:val="0"/>
          <w:sz w:val="18"/>
          <w:szCs w:val="18"/>
          <w:lang w:val="en-US" w:eastAsia="zh-CN"/>
        </w:rPr>
        <w:t>,</w:t>
      </w:r>
      <w:r>
        <w:rPr>
          <w:rFonts w:hint="default" w:ascii="Times New Roman" w:hAnsi="Times New Roman" w:eastAsia="宋体" w:cs="Times New Roman"/>
          <w:i w:val="0"/>
          <w:caps w:val="0"/>
          <w:color w:val="312E25"/>
          <w:spacing w:val="0"/>
          <w:sz w:val="18"/>
          <w:szCs w:val="18"/>
        </w:rPr>
        <w:t>Revised WID on APT 600 MHz NR band</w:t>
      </w:r>
      <w:r>
        <w:rPr>
          <w:rFonts w:hint="default" w:ascii="Times New Roman" w:hAnsi="Times New Roman" w:eastAsia="宋体" w:cs="Times New Roman"/>
          <w:i w:val="0"/>
          <w:caps w:val="0"/>
          <w:color w:val="312E25"/>
          <w:spacing w:val="0"/>
          <w:sz w:val="18"/>
          <w:szCs w:val="18"/>
          <w:lang w:val="en-US" w:eastAsia="zh-CN"/>
        </w:rPr>
        <w:t>, ZTE corporation, Approved.</w:t>
      </w: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C51"/>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B65E6"/>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9D3E95"/>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4E0C70"/>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9F6DAD"/>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2521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636DE"/>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A545D9"/>
    <w:rsid w:val="09A64698"/>
    <w:rsid w:val="09AC5074"/>
    <w:rsid w:val="09AD07F3"/>
    <w:rsid w:val="09B14A34"/>
    <w:rsid w:val="09BA5647"/>
    <w:rsid w:val="09C346F5"/>
    <w:rsid w:val="09C87966"/>
    <w:rsid w:val="09CD6A58"/>
    <w:rsid w:val="09CD6EF5"/>
    <w:rsid w:val="09D923E4"/>
    <w:rsid w:val="09E14486"/>
    <w:rsid w:val="09E4648F"/>
    <w:rsid w:val="09E66814"/>
    <w:rsid w:val="09F1407D"/>
    <w:rsid w:val="09F21427"/>
    <w:rsid w:val="0A093274"/>
    <w:rsid w:val="0A145E2C"/>
    <w:rsid w:val="0A19302D"/>
    <w:rsid w:val="0A223227"/>
    <w:rsid w:val="0A22459E"/>
    <w:rsid w:val="0A2705E1"/>
    <w:rsid w:val="0A277BE2"/>
    <w:rsid w:val="0A2A6A0B"/>
    <w:rsid w:val="0A312533"/>
    <w:rsid w:val="0A335E1D"/>
    <w:rsid w:val="0A3A0D5D"/>
    <w:rsid w:val="0A5056C6"/>
    <w:rsid w:val="0A5060D6"/>
    <w:rsid w:val="0A541493"/>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ED367E"/>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204500"/>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5B26"/>
    <w:rsid w:val="106D678B"/>
    <w:rsid w:val="107374A2"/>
    <w:rsid w:val="10746083"/>
    <w:rsid w:val="10774625"/>
    <w:rsid w:val="107B4809"/>
    <w:rsid w:val="107F2D99"/>
    <w:rsid w:val="10812E12"/>
    <w:rsid w:val="10836F99"/>
    <w:rsid w:val="10886883"/>
    <w:rsid w:val="108A2129"/>
    <w:rsid w:val="10924B2D"/>
    <w:rsid w:val="10953B42"/>
    <w:rsid w:val="10A95A44"/>
    <w:rsid w:val="10B0273A"/>
    <w:rsid w:val="10B7486E"/>
    <w:rsid w:val="10CC5735"/>
    <w:rsid w:val="10CD2323"/>
    <w:rsid w:val="10D13F1D"/>
    <w:rsid w:val="10D679E0"/>
    <w:rsid w:val="10FA45D2"/>
    <w:rsid w:val="11024527"/>
    <w:rsid w:val="110A4489"/>
    <w:rsid w:val="11150F62"/>
    <w:rsid w:val="111A28E5"/>
    <w:rsid w:val="112100B5"/>
    <w:rsid w:val="112F54D2"/>
    <w:rsid w:val="1133321C"/>
    <w:rsid w:val="11457D8C"/>
    <w:rsid w:val="11461F96"/>
    <w:rsid w:val="114C3CA8"/>
    <w:rsid w:val="114D3A1D"/>
    <w:rsid w:val="1151636C"/>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EE527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22DCE"/>
    <w:rsid w:val="13EC6EA1"/>
    <w:rsid w:val="13F22B81"/>
    <w:rsid w:val="13FD4FCC"/>
    <w:rsid w:val="13FE285E"/>
    <w:rsid w:val="1410395F"/>
    <w:rsid w:val="141624C3"/>
    <w:rsid w:val="14220CA7"/>
    <w:rsid w:val="142E6CAD"/>
    <w:rsid w:val="143802F8"/>
    <w:rsid w:val="14382A4F"/>
    <w:rsid w:val="144442DA"/>
    <w:rsid w:val="144C6544"/>
    <w:rsid w:val="14812D74"/>
    <w:rsid w:val="14836C15"/>
    <w:rsid w:val="14862300"/>
    <w:rsid w:val="148C00A0"/>
    <w:rsid w:val="148D3653"/>
    <w:rsid w:val="148D6858"/>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36452"/>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DF2567"/>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81B7B"/>
    <w:rsid w:val="1BCA7505"/>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CB5E0B"/>
    <w:rsid w:val="1DEC45ED"/>
    <w:rsid w:val="1DF2745E"/>
    <w:rsid w:val="1DF623E3"/>
    <w:rsid w:val="1E093D7D"/>
    <w:rsid w:val="1E1D7E95"/>
    <w:rsid w:val="1E201A27"/>
    <w:rsid w:val="1E224747"/>
    <w:rsid w:val="1E2B2E49"/>
    <w:rsid w:val="1E304B88"/>
    <w:rsid w:val="1E3E02E7"/>
    <w:rsid w:val="1E6703B7"/>
    <w:rsid w:val="1E680B85"/>
    <w:rsid w:val="1E6B2336"/>
    <w:rsid w:val="1E7845CD"/>
    <w:rsid w:val="1E8028A0"/>
    <w:rsid w:val="1E8B032D"/>
    <w:rsid w:val="1E8B7AD0"/>
    <w:rsid w:val="1E8E3E30"/>
    <w:rsid w:val="1E9D4737"/>
    <w:rsid w:val="1E9D55A8"/>
    <w:rsid w:val="1EA13E87"/>
    <w:rsid w:val="1EA32BDF"/>
    <w:rsid w:val="1EAF4E87"/>
    <w:rsid w:val="1EB50D64"/>
    <w:rsid w:val="1EBC1D84"/>
    <w:rsid w:val="1EC11B39"/>
    <w:rsid w:val="1EC63092"/>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3327BB"/>
    <w:rsid w:val="203B1416"/>
    <w:rsid w:val="203C2005"/>
    <w:rsid w:val="20420995"/>
    <w:rsid w:val="20447B3E"/>
    <w:rsid w:val="204A281B"/>
    <w:rsid w:val="204D7AED"/>
    <w:rsid w:val="204F595B"/>
    <w:rsid w:val="206301A7"/>
    <w:rsid w:val="20642E89"/>
    <w:rsid w:val="2067334B"/>
    <w:rsid w:val="206F7CD5"/>
    <w:rsid w:val="207778B9"/>
    <w:rsid w:val="207E34E5"/>
    <w:rsid w:val="20850EC1"/>
    <w:rsid w:val="208D18B3"/>
    <w:rsid w:val="20911227"/>
    <w:rsid w:val="20934FE0"/>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86AB3"/>
    <w:rsid w:val="21BF03BC"/>
    <w:rsid w:val="21BF480E"/>
    <w:rsid w:val="21CA711F"/>
    <w:rsid w:val="21CB0E2A"/>
    <w:rsid w:val="21CF18D7"/>
    <w:rsid w:val="21D01CAC"/>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13175"/>
    <w:rsid w:val="25395126"/>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AE3247"/>
    <w:rsid w:val="25BB6C64"/>
    <w:rsid w:val="25C34CFA"/>
    <w:rsid w:val="25C87522"/>
    <w:rsid w:val="25C97301"/>
    <w:rsid w:val="25CB62C8"/>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3832F0"/>
    <w:rsid w:val="283A1E3E"/>
    <w:rsid w:val="284543A1"/>
    <w:rsid w:val="284A5D49"/>
    <w:rsid w:val="28553E1D"/>
    <w:rsid w:val="28693318"/>
    <w:rsid w:val="286B3B61"/>
    <w:rsid w:val="28765DD5"/>
    <w:rsid w:val="28821314"/>
    <w:rsid w:val="2891501A"/>
    <w:rsid w:val="28937E6D"/>
    <w:rsid w:val="28A66523"/>
    <w:rsid w:val="28AD2029"/>
    <w:rsid w:val="28AE4FA7"/>
    <w:rsid w:val="28B220F4"/>
    <w:rsid w:val="28C075A4"/>
    <w:rsid w:val="28C1166F"/>
    <w:rsid w:val="28C56DA1"/>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880569"/>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A06427E"/>
    <w:rsid w:val="2A0C0F33"/>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62F99"/>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57027"/>
    <w:rsid w:val="2B592A46"/>
    <w:rsid w:val="2B5B7165"/>
    <w:rsid w:val="2B611B55"/>
    <w:rsid w:val="2B686C09"/>
    <w:rsid w:val="2B795BD8"/>
    <w:rsid w:val="2B83050A"/>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E71E7E"/>
    <w:rsid w:val="2CF4201A"/>
    <w:rsid w:val="2CF503E2"/>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805714"/>
    <w:rsid w:val="2F8640C4"/>
    <w:rsid w:val="2F8E5F5C"/>
    <w:rsid w:val="2F902161"/>
    <w:rsid w:val="2F921FAC"/>
    <w:rsid w:val="2FA21231"/>
    <w:rsid w:val="2FAD4759"/>
    <w:rsid w:val="2FAD5866"/>
    <w:rsid w:val="2FC31E03"/>
    <w:rsid w:val="2FCA0967"/>
    <w:rsid w:val="2FD84674"/>
    <w:rsid w:val="2FDB17E1"/>
    <w:rsid w:val="2FDB670F"/>
    <w:rsid w:val="2FE20568"/>
    <w:rsid w:val="2FE37171"/>
    <w:rsid w:val="2FE82708"/>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54DB2"/>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40D34"/>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42270"/>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31D7A"/>
    <w:rsid w:val="32F76D5D"/>
    <w:rsid w:val="32F86450"/>
    <w:rsid w:val="330244A4"/>
    <w:rsid w:val="33064A7D"/>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F414F3"/>
    <w:rsid w:val="37002C93"/>
    <w:rsid w:val="370974B4"/>
    <w:rsid w:val="370C44F9"/>
    <w:rsid w:val="37130F94"/>
    <w:rsid w:val="371A5A8E"/>
    <w:rsid w:val="371B03AE"/>
    <w:rsid w:val="371E6151"/>
    <w:rsid w:val="37277663"/>
    <w:rsid w:val="372A07F2"/>
    <w:rsid w:val="37357964"/>
    <w:rsid w:val="373D6F58"/>
    <w:rsid w:val="37446333"/>
    <w:rsid w:val="37446A77"/>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92867"/>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922D2"/>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6AD8"/>
    <w:rsid w:val="3EF535E4"/>
    <w:rsid w:val="3EF62480"/>
    <w:rsid w:val="3EFB57DC"/>
    <w:rsid w:val="3F0572F1"/>
    <w:rsid w:val="3F0F6C45"/>
    <w:rsid w:val="3F144192"/>
    <w:rsid w:val="3F1871AF"/>
    <w:rsid w:val="3F217DDA"/>
    <w:rsid w:val="3F2B184D"/>
    <w:rsid w:val="3F2C7646"/>
    <w:rsid w:val="3F3806AD"/>
    <w:rsid w:val="3F3B4FC8"/>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C4D5F"/>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E1447"/>
    <w:rsid w:val="41031BCB"/>
    <w:rsid w:val="410527C1"/>
    <w:rsid w:val="41053DED"/>
    <w:rsid w:val="41055309"/>
    <w:rsid w:val="412506DF"/>
    <w:rsid w:val="4137709E"/>
    <w:rsid w:val="413B1BAB"/>
    <w:rsid w:val="41404CAD"/>
    <w:rsid w:val="41411805"/>
    <w:rsid w:val="41434504"/>
    <w:rsid w:val="4149456B"/>
    <w:rsid w:val="414F41D7"/>
    <w:rsid w:val="414F7876"/>
    <w:rsid w:val="41515CEC"/>
    <w:rsid w:val="41547E9B"/>
    <w:rsid w:val="415A0FEF"/>
    <w:rsid w:val="416279BA"/>
    <w:rsid w:val="41653B51"/>
    <w:rsid w:val="416C15E7"/>
    <w:rsid w:val="416E039C"/>
    <w:rsid w:val="416E1B43"/>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2516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37467"/>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90FED"/>
    <w:rsid w:val="43FC0DB2"/>
    <w:rsid w:val="44091148"/>
    <w:rsid w:val="44095B4D"/>
    <w:rsid w:val="440C5D56"/>
    <w:rsid w:val="44153F0C"/>
    <w:rsid w:val="44174583"/>
    <w:rsid w:val="441A5200"/>
    <w:rsid w:val="4425456D"/>
    <w:rsid w:val="44336EAB"/>
    <w:rsid w:val="44393BD3"/>
    <w:rsid w:val="444109FB"/>
    <w:rsid w:val="444234C8"/>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CA3058"/>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A41A3"/>
    <w:rsid w:val="46AD7A54"/>
    <w:rsid w:val="46B134DD"/>
    <w:rsid w:val="46B419BE"/>
    <w:rsid w:val="46B640D3"/>
    <w:rsid w:val="46CD1F17"/>
    <w:rsid w:val="46CF37CF"/>
    <w:rsid w:val="46D126E3"/>
    <w:rsid w:val="46D67289"/>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2A7A14"/>
    <w:rsid w:val="47333B1B"/>
    <w:rsid w:val="47351654"/>
    <w:rsid w:val="473806C2"/>
    <w:rsid w:val="473A212B"/>
    <w:rsid w:val="473D0BD8"/>
    <w:rsid w:val="47457188"/>
    <w:rsid w:val="476407BD"/>
    <w:rsid w:val="47644CFB"/>
    <w:rsid w:val="47666951"/>
    <w:rsid w:val="47683159"/>
    <w:rsid w:val="476A7D07"/>
    <w:rsid w:val="47784758"/>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CD5972"/>
    <w:rsid w:val="48D40F85"/>
    <w:rsid w:val="48DC218B"/>
    <w:rsid w:val="48EA04DD"/>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4201A"/>
    <w:rsid w:val="49B71531"/>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13331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95C57"/>
    <w:rsid w:val="4B5D1824"/>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855EE"/>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0A4766"/>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90CD5"/>
    <w:rsid w:val="51EE7B3E"/>
    <w:rsid w:val="51F51BD1"/>
    <w:rsid w:val="51F96848"/>
    <w:rsid w:val="51FB40B5"/>
    <w:rsid w:val="520204EC"/>
    <w:rsid w:val="52073487"/>
    <w:rsid w:val="520A7B89"/>
    <w:rsid w:val="520E648E"/>
    <w:rsid w:val="521C5D43"/>
    <w:rsid w:val="521D7ED7"/>
    <w:rsid w:val="5239194F"/>
    <w:rsid w:val="523A454A"/>
    <w:rsid w:val="52612620"/>
    <w:rsid w:val="526478E1"/>
    <w:rsid w:val="526912DE"/>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45D8B"/>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439C"/>
    <w:rsid w:val="53DF54A9"/>
    <w:rsid w:val="53E07B00"/>
    <w:rsid w:val="53E27BE1"/>
    <w:rsid w:val="53EC3D29"/>
    <w:rsid w:val="53F90D34"/>
    <w:rsid w:val="54002BFD"/>
    <w:rsid w:val="540912A5"/>
    <w:rsid w:val="541942B6"/>
    <w:rsid w:val="541A7CA0"/>
    <w:rsid w:val="542A3FEF"/>
    <w:rsid w:val="542A5504"/>
    <w:rsid w:val="542C63D2"/>
    <w:rsid w:val="542F7A60"/>
    <w:rsid w:val="54346136"/>
    <w:rsid w:val="5448755D"/>
    <w:rsid w:val="544B227C"/>
    <w:rsid w:val="5452765B"/>
    <w:rsid w:val="54550067"/>
    <w:rsid w:val="54580F5A"/>
    <w:rsid w:val="546C1D26"/>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40E1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563E9"/>
    <w:rsid w:val="59B6531E"/>
    <w:rsid w:val="59B75E8A"/>
    <w:rsid w:val="59BC0F73"/>
    <w:rsid w:val="59BD2911"/>
    <w:rsid w:val="59BE1CC3"/>
    <w:rsid w:val="59C13A26"/>
    <w:rsid w:val="59C91BF3"/>
    <w:rsid w:val="59D86172"/>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057386"/>
    <w:rsid w:val="5B187495"/>
    <w:rsid w:val="5B1945A0"/>
    <w:rsid w:val="5B1B10FA"/>
    <w:rsid w:val="5B1B5003"/>
    <w:rsid w:val="5B20024E"/>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92B49"/>
    <w:rsid w:val="5C6F12DC"/>
    <w:rsid w:val="5C732094"/>
    <w:rsid w:val="5C7A2919"/>
    <w:rsid w:val="5C9327E6"/>
    <w:rsid w:val="5C9C169D"/>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B29CB"/>
    <w:rsid w:val="5D9F6617"/>
    <w:rsid w:val="5D9F7C74"/>
    <w:rsid w:val="5DAE2E8C"/>
    <w:rsid w:val="5DAE7F34"/>
    <w:rsid w:val="5DB65502"/>
    <w:rsid w:val="5DD70750"/>
    <w:rsid w:val="5DE44DF4"/>
    <w:rsid w:val="5DE95F66"/>
    <w:rsid w:val="5DED4540"/>
    <w:rsid w:val="5DED5113"/>
    <w:rsid w:val="5DFA6DC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15F0E"/>
    <w:rsid w:val="604C5236"/>
    <w:rsid w:val="605006BC"/>
    <w:rsid w:val="606162D0"/>
    <w:rsid w:val="60674769"/>
    <w:rsid w:val="607079E9"/>
    <w:rsid w:val="60734371"/>
    <w:rsid w:val="60830460"/>
    <w:rsid w:val="6085543E"/>
    <w:rsid w:val="60880127"/>
    <w:rsid w:val="608B5C80"/>
    <w:rsid w:val="60907882"/>
    <w:rsid w:val="609258F0"/>
    <w:rsid w:val="6093287A"/>
    <w:rsid w:val="609517E9"/>
    <w:rsid w:val="609A2B73"/>
    <w:rsid w:val="609F1E8C"/>
    <w:rsid w:val="60A0440C"/>
    <w:rsid w:val="60B6608F"/>
    <w:rsid w:val="60B77B1A"/>
    <w:rsid w:val="60BA0952"/>
    <w:rsid w:val="60BE207C"/>
    <w:rsid w:val="60C02A5F"/>
    <w:rsid w:val="60C5483E"/>
    <w:rsid w:val="60C566E2"/>
    <w:rsid w:val="60C867C5"/>
    <w:rsid w:val="60D3354A"/>
    <w:rsid w:val="60D4561F"/>
    <w:rsid w:val="60D67E78"/>
    <w:rsid w:val="60D951BA"/>
    <w:rsid w:val="60DB0800"/>
    <w:rsid w:val="60DE0DB6"/>
    <w:rsid w:val="60E25F60"/>
    <w:rsid w:val="60E54273"/>
    <w:rsid w:val="60E76985"/>
    <w:rsid w:val="60F42ECC"/>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55853"/>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3F3FFC"/>
    <w:rsid w:val="644A69BC"/>
    <w:rsid w:val="645B5DC0"/>
    <w:rsid w:val="645D3A6B"/>
    <w:rsid w:val="646A06E2"/>
    <w:rsid w:val="646C4EF1"/>
    <w:rsid w:val="646C4FB8"/>
    <w:rsid w:val="64706C6F"/>
    <w:rsid w:val="6471159B"/>
    <w:rsid w:val="64814078"/>
    <w:rsid w:val="6488469E"/>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1E2B56"/>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60680"/>
    <w:rsid w:val="66953491"/>
    <w:rsid w:val="669730A9"/>
    <w:rsid w:val="66980BF6"/>
    <w:rsid w:val="66A56CDB"/>
    <w:rsid w:val="66AD65FC"/>
    <w:rsid w:val="66B81454"/>
    <w:rsid w:val="66BE1292"/>
    <w:rsid w:val="66BF76F1"/>
    <w:rsid w:val="66C5439A"/>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11E3E"/>
    <w:rsid w:val="6726232E"/>
    <w:rsid w:val="672A4901"/>
    <w:rsid w:val="67331724"/>
    <w:rsid w:val="673360E2"/>
    <w:rsid w:val="67346319"/>
    <w:rsid w:val="67441B08"/>
    <w:rsid w:val="67472ACB"/>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7FB7FDA"/>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85F2B"/>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C660C3"/>
    <w:rsid w:val="68C76A1B"/>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A42157"/>
    <w:rsid w:val="69A71B52"/>
    <w:rsid w:val="69A7770D"/>
    <w:rsid w:val="69A966F8"/>
    <w:rsid w:val="69AC0B64"/>
    <w:rsid w:val="69B27491"/>
    <w:rsid w:val="69B27C94"/>
    <w:rsid w:val="69B30B08"/>
    <w:rsid w:val="69B32DF5"/>
    <w:rsid w:val="69BA2288"/>
    <w:rsid w:val="69BB7CE2"/>
    <w:rsid w:val="69D07C0B"/>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B6BBB"/>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63A7F"/>
    <w:rsid w:val="6E7106EF"/>
    <w:rsid w:val="6E72570E"/>
    <w:rsid w:val="6E785A45"/>
    <w:rsid w:val="6E796FC0"/>
    <w:rsid w:val="6E7A0F51"/>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926CA"/>
    <w:rsid w:val="736A02D8"/>
    <w:rsid w:val="736C1945"/>
    <w:rsid w:val="73814AA3"/>
    <w:rsid w:val="73893467"/>
    <w:rsid w:val="738A36E1"/>
    <w:rsid w:val="73912A81"/>
    <w:rsid w:val="73970334"/>
    <w:rsid w:val="739B1EFF"/>
    <w:rsid w:val="73A16D22"/>
    <w:rsid w:val="73A338E8"/>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EB0A0E"/>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02C5E"/>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62D1"/>
    <w:rsid w:val="78F02903"/>
    <w:rsid w:val="78F40C87"/>
    <w:rsid w:val="78F66B5A"/>
    <w:rsid w:val="78FC7FC2"/>
    <w:rsid w:val="79042DE3"/>
    <w:rsid w:val="790D0BF3"/>
    <w:rsid w:val="790D4F70"/>
    <w:rsid w:val="79134A38"/>
    <w:rsid w:val="791474A8"/>
    <w:rsid w:val="79176206"/>
    <w:rsid w:val="79193B81"/>
    <w:rsid w:val="791C7612"/>
    <w:rsid w:val="79203413"/>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537EF"/>
    <w:rsid w:val="7A262C2D"/>
    <w:rsid w:val="7A2706F3"/>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4FCE"/>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610C91"/>
    <w:rsid w:val="7C613AEC"/>
    <w:rsid w:val="7C6E7E2C"/>
    <w:rsid w:val="7C734075"/>
    <w:rsid w:val="7C773CA6"/>
    <w:rsid w:val="7C7F05F8"/>
    <w:rsid w:val="7C815D2A"/>
    <w:rsid w:val="7C831756"/>
    <w:rsid w:val="7C8C4CAB"/>
    <w:rsid w:val="7C8E6795"/>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401CAA"/>
    <w:rsid w:val="7D422593"/>
    <w:rsid w:val="7D4E195B"/>
    <w:rsid w:val="7D515EFA"/>
    <w:rsid w:val="7D635C6D"/>
    <w:rsid w:val="7D64087E"/>
    <w:rsid w:val="7D69117D"/>
    <w:rsid w:val="7D696CB2"/>
    <w:rsid w:val="7D7A555A"/>
    <w:rsid w:val="7D7F5298"/>
    <w:rsid w:val="7D82591E"/>
    <w:rsid w:val="7D8362BA"/>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73675"/>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2023-02-17T11:22:41Z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